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DE CHAMAMENTO PÚ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03/2026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MUNICIPAL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E PONTÕES DE CULTURA DE FERREIROS-PE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  <w:highlight w:val="magent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Bloco 1: Avaliação da atuação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proteção do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Apoia e incentiva manifestações culturais tradicionais e populares.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6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0"/>
        </w:tabs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6391275</wp:posOffset>
          </wp:positionH>
          <wp:positionV relativeFrom="paragraph">
            <wp:posOffset>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1504950</wp:posOffset>
          </wp:positionH>
          <wp:positionV relativeFrom="paragraph">
            <wp:posOffset>114300</wp:posOffset>
          </wp:positionV>
          <wp:extent cx="2106602" cy="579567"/>
          <wp:effectExtent b="0" l="0" r="0" t="0"/>
          <wp:wrapNone/>
          <wp:docPr id="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121912</wp:posOffset>
          </wp:positionV>
          <wp:extent cx="723066" cy="509001"/>
          <wp:effectExtent b="0" l="0" r="0" t="0"/>
          <wp:wrapNone/>
          <wp:docPr descr="Logotipo&#10;&#10;O conteúdo gerado por IA pode estar incorreto." id="2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-609596</wp:posOffset>
          </wp:positionH>
          <wp:positionV relativeFrom="paragraph">
            <wp:posOffset>64761</wp:posOffset>
          </wp:positionV>
          <wp:extent cx="1201567" cy="624078"/>
          <wp:effectExtent b="0" l="0" r="0" t="0"/>
          <wp:wrapNone/>
          <wp:docPr descr="Logotipo&#10;&#10;O conteúdo gerado por IA pode estar incorreto." id="2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8420100</wp:posOffset>
          </wp:positionH>
          <wp:positionV relativeFrom="paragraph">
            <wp:posOffset>57866</wp:posOffset>
          </wp:positionV>
          <wp:extent cx="1153265" cy="681903"/>
          <wp:effectExtent b="0" l="0" r="0" t="0"/>
          <wp:wrapNone/>
          <wp:docPr descr="Logotipo&#10;&#10;O conteúdo gerado por IA pode estar incorreto." id="26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71">
    <w:pPr>
      <w:ind w:left="-850.3937007874016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Y9g4csxtNfqZ+nU/tmitRmkcg==">CgMxLjA4AHIhMTlNQl9zNVlPRGhjVU9tUW1pdWY2TTNFUnRmS3VBT1FK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